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CBD" w:rsidRPr="00B01C89" w:rsidRDefault="00A52CBD" w:rsidP="00B01C89">
      <w:pPr>
        <w:spacing w:line="480" w:lineRule="auto"/>
        <w:jc w:val="center"/>
        <w:rPr>
          <w:rFonts w:ascii="Times New Roman" w:hAnsi="Times New Roman" w:cs="Times New Roman"/>
          <w:sz w:val="24"/>
          <w:szCs w:val="24"/>
        </w:rPr>
      </w:pPr>
    </w:p>
    <w:p w:rsidR="00A52CBD" w:rsidRPr="00B01C89" w:rsidRDefault="00A52CBD" w:rsidP="00B01C89">
      <w:pPr>
        <w:spacing w:line="480" w:lineRule="auto"/>
        <w:jc w:val="center"/>
        <w:rPr>
          <w:rFonts w:ascii="Times New Roman" w:hAnsi="Times New Roman" w:cs="Times New Roman"/>
          <w:sz w:val="24"/>
          <w:szCs w:val="24"/>
        </w:rPr>
      </w:pPr>
    </w:p>
    <w:p w:rsidR="00A52CBD" w:rsidRPr="00B01C89" w:rsidRDefault="00A52CBD" w:rsidP="00B01C89">
      <w:pPr>
        <w:spacing w:line="480" w:lineRule="auto"/>
        <w:jc w:val="center"/>
        <w:rPr>
          <w:rFonts w:ascii="Times New Roman" w:hAnsi="Times New Roman" w:cs="Times New Roman"/>
          <w:sz w:val="24"/>
          <w:szCs w:val="24"/>
        </w:rPr>
      </w:pPr>
    </w:p>
    <w:p w:rsidR="00A52CBD" w:rsidRPr="00B01C89" w:rsidRDefault="00A52CBD" w:rsidP="00B01C89">
      <w:pPr>
        <w:spacing w:line="480" w:lineRule="auto"/>
        <w:jc w:val="center"/>
        <w:rPr>
          <w:rFonts w:ascii="Times New Roman" w:hAnsi="Times New Roman" w:cs="Times New Roman"/>
          <w:sz w:val="24"/>
          <w:szCs w:val="24"/>
        </w:rPr>
      </w:pPr>
    </w:p>
    <w:p w:rsidR="00A52CBD" w:rsidRPr="00B01C89" w:rsidRDefault="00A52CBD" w:rsidP="00B01C89">
      <w:pPr>
        <w:spacing w:line="480" w:lineRule="auto"/>
        <w:jc w:val="center"/>
        <w:rPr>
          <w:rFonts w:ascii="Times New Roman" w:hAnsi="Times New Roman" w:cs="Times New Roman"/>
          <w:sz w:val="24"/>
          <w:szCs w:val="24"/>
        </w:rPr>
      </w:pPr>
    </w:p>
    <w:p w:rsidR="00A52CBD" w:rsidRPr="00B01C89" w:rsidRDefault="00A52CBD" w:rsidP="00B01C89">
      <w:pPr>
        <w:spacing w:line="480" w:lineRule="auto"/>
        <w:jc w:val="center"/>
        <w:rPr>
          <w:rFonts w:ascii="Times New Roman" w:hAnsi="Times New Roman" w:cs="Times New Roman"/>
          <w:sz w:val="24"/>
          <w:szCs w:val="24"/>
        </w:rPr>
      </w:pPr>
    </w:p>
    <w:p w:rsidR="00A52CBD" w:rsidRPr="00B01C89" w:rsidRDefault="00A52CBD" w:rsidP="00B01C89">
      <w:pPr>
        <w:spacing w:line="480" w:lineRule="auto"/>
        <w:jc w:val="center"/>
        <w:rPr>
          <w:rFonts w:ascii="Times New Roman" w:hAnsi="Times New Roman" w:cs="Times New Roman"/>
          <w:sz w:val="24"/>
          <w:szCs w:val="24"/>
        </w:rPr>
      </w:pPr>
    </w:p>
    <w:p w:rsidR="00A52CBD" w:rsidRPr="00B01C89" w:rsidRDefault="00A52CBD" w:rsidP="00B01C89">
      <w:pPr>
        <w:spacing w:line="480" w:lineRule="auto"/>
        <w:jc w:val="center"/>
        <w:rPr>
          <w:rFonts w:ascii="Times New Roman" w:hAnsi="Times New Roman" w:cs="Times New Roman"/>
          <w:sz w:val="24"/>
          <w:szCs w:val="24"/>
        </w:rPr>
      </w:pPr>
      <w:r w:rsidRPr="00B01C89">
        <w:rPr>
          <w:rFonts w:ascii="Times New Roman" w:hAnsi="Times New Roman" w:cs="Times New Roman"/>
          <w:sz w:val="24"/>
          <w:szCs w:val="24"/>
        </w:rPr>
        <w:t>Attending and Observing</w:t>
      </w:r>
    </w:p>
    <w:p w:rsidR="00A52CBD" w:rsidRPr="00B01C89" w:rsidRDefault="00A52CBD" w:rsidP="00B01C89">
      <w:pPr>
        <w:spacing w:line="480" w:lineRule="auto"/>
        <w:jc w:val="center"/>
        <w:rPr>
          <w:rFonts w:ascii="Times New Roman" w:hAnsi="Times New Roman" w:cs="Times New Roman"/>
          <w:sz w:val="24"/>
          <w:szCs w:val="24"/>
        </w:rPr>
      </w:pPr>
      <w:r w:rsidRPr="00B01C89">
        <w:rPr>
          <w:rFonts w:ascii="Times New Roman" w:hAnsi="Times New Roman" w:cs="Times New Roman"/>
          <w:sz w:val="24"/>
          <w:szCs w:val="24"/>
        </w:rPr>
        <w:t>Name</w:t>
      </w:r>
    </w:p>
    <w:p w:rsidR="00A52CBD" w:rsidRPr="00B01C89" w:rsidRDefault="00A52CBD" w:rsidP="00B01C89">
      <w:pPr>
        <w:spacing w:line="480" w:lineRule="auto"/>
        <w:jc w:val="center"/>
        <w:rPr>
          <w:rFonts w:ascii="Times New Roman" w:hAnsi="Times New Roman" w:cs="Times New Roman"/>
          <w:sz w:val="24"/>
          <w:szCs w:val="24"/>
        </w:rPr>
      </w:pPr>
      <w:r w:rsidRPr="00B01C89">
        <w:rPr>
          <w:rFonts w:ascii="Times New Roman" w:hAnsi="Times New Roman" w:cs="Times New Roman"/>
          <w:sz w:val="24"/>
          <w:szCs w:val="24"/>
        </w:rPr>
        <w:t>Institution</w:t>
      </w:r>
    </w:p>
    <w:p w:rsidR="001949CF" w:rsidRPr="00B01C89" w:rsidRDefault="00A52CBD" w:rsidP="00B01C89">
      <w:pPr>
        <w:spacing w:line="480" w:lineRule="auto"/>
        <w:jc w:val="center"/>
        <w:rPr>
          <w:rFonts w:ascii="Times New Roman" w:hAnsi="Times New Roman" w:cs="Times New Roman"/>
          <w:sz w:val="24"/>
          <w:szCs w:val="24"/>
        </w:rPr>
      </w:pPr>
      <w:r w:rsidRPr="00B01C89">
        <w:rPr>
          <w:rFonts w:ascii="Times New Roman" w:hAnsi="Times New Roman" w:cs="Times New Roman"/>
          <w:sz w:val="24"/>
          <w:szCs w:val="24"/>
        </w:rPr>
        <w:t>Date</w:t>
      </w:r>
      <w:r w:rsidRPr="00B01C89">
        <w:rPr>
          <w:rFonts w:ascii="Times New Roman" w:hAnsi="Times New Roman" w:cs="Times New Roman"/>
          <w:sz w:val="24"/>
          <w:szCs w:val="24"/>
        </w:rPr>
        <w:br w:type="page"/>
      </w:r>
      <w:r w:rsidR="001949CF" w:rsidRPr="00B01C89">
        <w:rPr>
          <w:rFonts w:ascii="Times New Roman" w:hAnsi="Times New Roman" w:cs="Times New Roman"/>
          <w:sz w:val="24"/>
          <w:szCs w:val="24"/>
        </w:rPr>
        <w:lastRenderedPageBreak/>
        <w:t>Attending and Observing</w:t>
      </w:r>
    </w:p>
    <w:p w:rsidR="00084DFB" w:rsidRPr="00B01C89" w:rsidRDefault="00084DFB" w:rsidP="00B01C89">
      <w:pPr>
        <w:spacing w:line="480" w:lineRule="auto"/>
        <w:ind w:firstLine="720"/>
        <w:rPr>
          <w:rFonts w:ascii="Times New Roman" w:hAnsi="Times New Roman" w:cs="Times New Roman"/>
          <w:sz w:val="24"/>
          <w:szCs w:val="24"/>
        </w:rPr>
      </w:pPr>
      <w:r w:rsidRPr="00B01C89">
        <w:rPr>
          <w:rFonts w:ascii="Times New Roman" w:hAnsi="Times New Roman" w:cs="Times New Roman"/>
          <w:sz w:val="24"/>
          <w:szCs w:val="24"/>
        </w:rPr>
        <w:t>An interview requires excellent attending and observing behaviours to ensure it fulfils its purpose. Good attending and observing shows that a person is interested and respect</w:t>
      </w:r>
      <w:r w:rsidR="00004C74">
        <w:rPr>
          <w:rFonts w:ascii="Times New Roman" w:hAnsi="Times New Roman" w:cs="Times New Roman"/>
          <w:sz w:val="24"/>
          <w:szCs w:val="24"/>
        </w:rPr>
        <w:t>s</w:t>
      </w:r>
      <w:r w:rsidRPr="00B01C89">
        <w:rPr>
          <w:rFonts w:ascii="Times New Roman" w:hAnsi="Times New Roman" w:cs="Times New Roman"/>
          <w:sz w:val="24"/>
          <w:szCs w:val="24"/>
        </w:rPr>
        <w:t xml:space="preserve"> what is being said. As such, the interviewer is encouraged to keep the conversation going and ready to fulfil its purpose. Attending can be defined as the ability to physically show up for interview or the session (Veach, LeRoy &amp; Callanan, 2018). In addition, observing means understanding and capturing both nonverbal and verbal information as communicated by the client. For an interview or session to be successful, </w:t>
      </w:r>
      <w:r w:rsidR="004D561E" w:rsidRPr="00B01C89">
        <w:rPr>
          <w:rFonts w:ascii="Times New Roman" w:hAnsi="Times New Roman" w:cs="Times New Roman"/>
          <w:sz w:val="24"/>
          <w:szCs w:val="24"/>
        </w:rPr>
        <w:t>it is imperative to observe excellent attending and observing skills.</w:t>
      </w:r>
    </w:p>
    <w:p w:rsidR="00084DFB" w:rsidRPr="00B01C89" w:rsidRDefault="00084DFB" w:rsidP="00B01C89">
      <w:pPr>
        <w:spacing w:line="480" w:lineRule="auto"/>
        <w:ind w:firstLine="720"/>
        <w:rPr>
          <w:rFonts w:ascii="Times New Roman" w:hAnsi="Times New Roman" w:cs="Times New Roman"/>
          <w:sz w:val="24"/>
          <w:szCs w:val="24"/>
        </w:rPr>
      </w:pPr>
      <w:r w:rsidRPr="00B01C89">
        <w:rPr>
          <w:rFonts w:ascii="Times New Roman" w:hAnsi="Times New Roman" w:cs="Times New Roman"/>
          <w:sz w:val="24"/>
          <w:szCs w:val="24"/>
        </w:rPr>
        <w:t>Upon reviewing the vid</w:t>
      </w:r>
      <w:r w:rsidR="00177B79">
        <w:rPr>
          <w:rFonts w:ascii="Times New Roman" w:hAnsi="Times New Roman" w:cs="Times New Roman"/>
          <w:sz w:val="24"/>
          <w:szCs w:val="24"/>
        </w:rPr>
        <w:t xml:space="preserve">eo vignette, one good attending </w:t>
      </w:r>
      <w:r w:rsidRPr="00B01C89">
        <w:rPr>
          <w:rFonts w:ascii="Times New Roman" w:hAnsi="Times New Roman" w:cs="Times New Roman"/>
          <w:sz w:val="24"/>
          <w:szCs w:val="24"/>
        </w:rPr>
        <w:t>behaviour</w:t>
      </w:r>
      <w:r w:rsidR="00177B79">
        <w:rPr>
          <w:rFonts w:ascii="Times New Roman" w:hAnsi="Times New Roman" w:cs="Times New Roman"/>
          <w:sz w:val="24"/>
          <w:szCs w:val="24"/>
        </w:rPr>
        <w:t xml:space="preserve"> indicated</w:t>
      </w:r>
      <w:r w:rsidRPr="00B01C89">
        <w:rPr>
          <w:rFonts w:ascii="Times New Roman" w:hAnsi="Times New Roman" w:cs="Times New Roman"/>
          <w:sz w:val="24"/>
          <w:szCs w:val="24"/>
        </w:rPr>
        <w:t xml:space="preserve"> by the client is good posture. Arguably, good posture can be identified to be a natural response of interest. The body posture that one has upon conducting an interview can be used to determine a person’s character. The client has a good posture since she firmly sits and leans back straight in her chair. This is an automatic sign of confidence and assurance in what she is saying. She also shows a good posture by using hand gestures while speaking</w:t>
      </w:r>
      <w:r w:rsidR="00B01C89" w:rsidRPr="00B01C89">
        <w:rPr>
          <w:rFonts w:ascii="Times New Roman" w:hAnsi="Times New Roman" w:cs="Times New Roman"/>
          <w:sz w:val="24"/>
          <w:szCs w:val="24"/>
        </w:rPr>
        <w:t xml:space="preserve"> (Anderson, 2019)</w:t>
      </w:r>
      <w:r w:rsidRPr="00B01C89">
        <w:rPr>
          <w:rFonts w:ascii="Times New Roman" w:hAnsi="Times New Roman" w:cs="Times New Roman"/>
          <w:sz w:val="24"/>
          <w:szCs w:val="24"/>
        </w:rPr>
        <w:t>. From the interview, it is clear that the client is frustrated after losing her job and even paying for her friend’s house. She embraces a good posture by using her hands to show she is angry and anxious, and as such, this indicates that she needs help.</w:t>
      </w:r>
    </w:p>
    <w:p w:rsidR="00084DFB" w:rsidRPr="00B01C89" w:rsidRDefault="00084DFB" w:rsidP="00B01C89">
      <w:pPr>
        <w:spacing w:line="480" w:lineRule="auto"/>
        <w:ind w:firstLine="720"/>
        <w:rPr>
          <w:rFonts w:ascii="Times New Roman" w:hAnsi="Times New Roman" w:cs="Times New Roman"/>
          <w:sz w:val="24"/>
          <w:szCs w:val="24"/>
        </w:rPr>
      </w:pPr>
      <w:r w:rsidRPr="00B01C89">
        <w:rPr>
          <w:rFonts w:ascii="Times New Roman" w:hAnsi="Times New Roman" w:cs="Times New Roman"/>
          <w:sz w:val="24"/>
          <w:szCs w:val="24"/>
        </w:rPr>
        <w:t>Another good attending behaviour that the client show</w:t>
      </w:r>
      <w:r w:rsidR="00177B79">
        <w:rPr>
          <w:rFonts w:ascii="Times New Roman" w:hAnsi="Times New Roman" w:cs="Times New Roman"/>
          <w:sz w:val="24"/>
          <w:szCs w:val="24"/>
        </w:rPr>
        <w:t>s</w:t>
      </w:r>
      <w:r w:rsidRPr="00B01C89">
        <w:rPr>
          <w:rFonts w:ascii="Times New Roman" w:hAnsi="Times New Roman" w:cs="Times New Roman"/>
          <w:sz w:val="24"/>
          <w:szCs w:val="24"/>
        </w:rPr>
        <w:t xml:space="preserve"> is nodding. Nodding is a common way of showing that one is engaged and keen during an interview or a formal meeting. The client nod</w:t>
      </w:r>
      <w:r w:rsidR="00004C74">
        <w:rPr>
          <w:rFonts w:ascii="Times New Roman" w:hAnsi="Times New Roman" w:cs="Times New Roman"/>
          <w:sz w:val="24"/>
          <w:szCs w:val="24"/>
        </w:rPr>
        <w:t>s</w:t>
      </w:r>
      <w:r w:rsidRPr="00B01C89">
        <w:rPr>
          <w:rFonts w:ascii="Times New Roman" w:hAnsi="Times New Roman" w:cs="Times New Roman"/>
          <w:sz w:val="24"/>
          <w:szCs w:val="24"/>
        </w:rPr>
        <w:t xml:space="preserve"> frequently, and this is a sign that she is keen and very much interested in the talk. On the same note, the client ensures that she does not over-nod since it can turn out to be distracting. </w:t>
      </w:r>
      <w:r w:rsidR="00177B79">
        <w:rPr>
          <w:rFonts w:ascii="Times New Roman" w:hAnsi="Times New Roman" w:cs="Times New Roman"/>
          <w:sz w:val="24"/>
          <w:szCs w:val="24"/>
        </w:rPr>
        <w:t>Nodding i</w:t>
      </w:r>
      <w:r w:rsidRPr="00B01C89">
        <w:rPr>
          <w:rFonts w:ascii="Times New Roman" w:hAnsi="Times New Roman" w:cs="Times New Roman"/>
          <w:sz w:val="24"/>
          <w:szCs w:val="24"/>
        </w:rPr>
        <w:t xml:space="preserve">n this case, nodding shows that the client and Dr. Shannon Anderson are in the same path in the attempt to come up with solutions that can help </w:t>
      </w:r>
      <w:r w:rsidRPr="00B01C89">
        <w:rPr>
          <w:rFonts w:ascii="Times New Roman" w:hAnsi="Times New Roman" w:cs="Times New Roman"/>
          <w:sz w:val="24"/>
          <w:szCs w:val="24"/>
        </w:rPr>
        <w:lastRenderedPageBreak/>
        <w:t>put the client’s life back on track. Good facial expressions by the client also show good attending behaviour. A good and attentive listener uses facial expressions to show different responses (Veach et al., 2018). It is evident that the client is frustrated by the way things are unfolding in her life, and as such, she has every right to be angry. She raises her eyes and frowns appropriately.</w:t>
      </w:r>
    </w:p>
    <w:p w:rsidR="00084DFB" w:rsidRPr="00B01C89" w:rsidRDefault="00084DFB" w:rsidP="00B01C89">
      <w:pPr>
        <w:spacing w:line="480" w:lineRule="auto"/>
        <w:ind w:firstLine="720"/>
        <w:rPr>
          <w:rFonts w:ascii="Times New Roman" w:hAnsi="Times New Roman" w:cs="Times New Roman"/>
          <w:sz w:val="24"/>
          <w:szCs w:val="24"/>
        </w:rPr>
      </w:pPr>
      <w:r w:rsidRPr="00B01C89">
        <w:rPr>
          <w:rFonts w:ascii="Times New Roman" w:hAnsi="Times New Roman" w:cs="Times New Roman"/>
          <w:sz w:val="24"/>
          <w:szCs w:val="24"/>
        </w:rPr>
        <w:t>One example of good observing, as shown in the video, is eye movement and eye contact. The client tries to maintain direct eye contact throughout the session. This indicates that she is interested and ready to listen to solutions from the agency. Again, the client retains excellent eye movement, and this shows that she is not too aggressive even though she is frustrated. Another example of good observing is a tone (Patterson et al., 2018). The client uses a low but respectable tone throughout the session. As such, s</w:t>
      </w:r>
      <w:r w:rsidR="00B943C2" w:rsidRPr="00B01C89">
        <w:rPr>
          <w:rFonts w:ascii="Times New Roman" w:hAnsi="Times New Roman" w:cs="Times New Roman"/>
          <w:sz w:val="24"/>
          <w:szCs w:val="24"/>
        </w:rPr>
        <w:t>he is not rude and does not</w:t>
      </w:r>
      <w:r w:rsidRPr="00B01C89">
        <w:rPr>
          <w:rFonts w:ascii="Times New Roman" w:hAnsi="Times New Roman" w:cs="Times New Roman"/>
          <w:sz w:val="24"/>
          <w:szCs w:val="24"/>
        </w:rPr>
        <w:t xml:space="preserve"> use vulgar language to let out emotions of despair and anger. For that reason, the client embraces aspects of professionalism throughout the interview.</w:t>
      </w:r>
    </w:p>
    <w:p w:rsidR="00084DFB" w:rsidRPr="00B01C89" w:rsidRDefault="00084DFB" w:rsidP="00B01C89">
      <w:pPr>
        <w:spacing w:line="480" w:lineRule="auto"/>
        <w:ind w:firstLine="720"/>
        <w:rPr>
          <w:rFonts w:ascii="Times New Roman" w:hAnsi="Times New Roman" w:cs="Times New Roman"/>
          <w:sz w:val="24"/>
          <w:szCs w:val="24"/>
        </w:rPr>
      </w:pPr>
      <w:r w:rsidRPr="00B01C89">
        <w:rPr>
          <w:rFonts w:ascii="Times New Roman" w:hAnsi="Times New Roman" w:cs="Times New Roman"/>
          <w:sz w:val="24"/>
          <w:szCs w:val="24"/>
        </w:rPr>
        <w:t xml:space="preserve">One example of poor attending is aggressiveness. Upon watching the video, it is evident that the client is very aggressive, and this may be inappropriate. On the same note, the client also seems to be demanding, especially after she </w:t>
      </w:r>
      <w:r w:rsidR="00B943C2" w:rsidRPr="00B01C89">
        <w:rPr>
          <w:rFonts w:ascii="Times New Roman" w:hAnsi="Times New Roman" w:cs="Times New Roman"/>
          <w:sz w:val="24"/>
          <w:szCs w:val="24"/>
        </w:rPr>
        <w:t>dictatesthe</w:t>
      </w:r>
      <w:r w:rsidRPr="00B01C89">
        <w:rPr>
          <w:rFonts w:ascii="Times New Roman" w:hAnsi="Times New Roman" w:cs="Times New Roman"/>
          <w:sz w:val="24"/>
          <w:szCs w:val="24"/>
        </w:rPr>
        <w:t xml:space="preserve"> kind of job she wants or expects</w:t>
      </w:r>
      <w:r w:rsidR="00B943C2" w:rsidRPr="00B01C89">
        <w:rPr>
          <w:rFonts w:ascii="Times New Roman" w:hAnsi="Times New Roman" w:cs="Times New Roman"/>
          <w:sz w:val="24"/>
          <w:szCs w:val="24"/>
        </w:rPr>
        <w:t xml:space="preserve"> to be given</w:t>
      </w:r>
      <w:r w:rsidR="00B01C89" w:rsidRPr="00B01C89">
        <w:rPr>
          <w:rFonts w:ascii="Times New Roman" w:hAnsi="Times New Roman" w:cs="Times New Roman"/>
          <w:sz w:val="24"/>
          <w:szCs w:val="24"/>
        </w:rPr>
        <w:t xml:space="preserve"> (Anderson, 2019)</w:t>
      </w:r>
      <w:r w:rsidRPr="00B01C89">
        <w:rPr>
          <w:rFonts w:ascii="Times New Roman" w:hAnsi="Times New Roman" w:cs="Times New Roman"/>
          <w:sz w:val="24"/>
          <w:szCs w:val="24"/>
        </w:rPr>
        <w:t xml:space="preserve">. Another notable example of poor attending is desperateness. </w:t>
      </w:r>
      <w:r w:rsidR="00B943C2" w:rsidRPr="00B01C89">
        <w:rPr>
          <w:rFonts w:ascii="Times New Roman" w:hAnsi="Times New Roman" w:cs="Times New Roman"/>
          <w:sz w:val="24"/>
          <w:szCs w:val="24"/>
        </w:rPr>
        <w:t>However,</w:t>
      </w:r>
      <w:r w:rsidRPr="00B01C89">
        <w:rPr>
          <w:rFonts w:ascii="Times New Roman" w:hAnsi="Times New Roman" w:cs="Times New Roman"/>
          <w:sz w:val="24"/>
          <w:szCs w:val="24"/>
        </w:rPr>
        <w:t xml:space="preserve"> this can be understood since she is experiencing problems with her husband. As such, she confesses she is desperate, and she will try anything. An example of poor observin</w:t>
      </w:r>
      <w:r w:rsidR="00B943C2" w:rsidRPr="00B01C89">
        <w:rPr>
          <w:rFonts w:ascii="Times New Roman" w:hAnsi="Times New Roman" w:cs="Times New Roman"/>
          <w:sz w:val="24"/>
          <w:szCs w:val="24"/>
        </w:rPr>
        <w:t>g in the interview is notable through</w:t>
      </w:r>
      <w:r w:rsidRPr="00B01C89">
        <w:rPr>
          <w:rFonts w:ascii="Times New Roman" w:hAnsi="Times New Roman" w:cs="Times New Roman"/>
          <w:sz w:val="24"/>
          <w:szCs w:val="24"/>
        </w:rPr>
        <w:t xml:space="preserve"> the reaction of the client. The client expects much from the agency in terms of moral and financial help. Her short responses such as ‘‘ok’’ and ‘‘yeah’’ shows that she is less appreciative and probably expect more from the agency. The attitude of the client also demonstrates poor observation. In every session, embracing the right attitude creates a pleasant and professional environment (Patterson et al., </w:t>
      </w:r>
      <w:r w:rsidRPr="00B01C89">
        <w:rPr>
          <w:rFonts w:ascii="Times New Roman" w:hAnsi="Times New Roman" w:cs="Times New Roman"/>
          <w:sz w:val="24"/>
          <w:szCs w:val="24"/>
        </w:rPr>
        <w:lastRenderedPageBreak/>
        <w:t xml:space="preserve">2018). The client’s mood or attitude is boastful, and this is seen after she makes specific demands regarding the type of job she expects to be given. </w:t>
      </w:r>
    </w:p>
    <w:p w:rsidR="00084DFB" w:rsidRPr="00B01C89" w:rsidRDefault="00084DFB" w:rsidP="00B01C89">
      <w:pPr>
        <w:spacing w:line="480" w:lineRule="auto"/>
        <w:ind w:firstLine="720"/>
        <w:rPr>
          <w:rFonts w:ascii="Times New Roman" w:hAnsi="Times New Roman" w:cs="Times New Roman"/>
          <w:sz w:val="24"/>
          <w:szCs w:val="24"/>
        </w:rPr>
      </w:pPr>
      <w:r w:rsidRPr="00B01C89">
        <w:rPr>
          <w:rFonts w:ascii="Times New Roman" w:hAnsi="Times New Roman" w:cs="Times New Roman"/>
          <w:sz w:val="24"/>
          <w:szCs w:val="24"/>
        </w:rPr>
        <w:t xml:space="preserve">It is imperative to ensure that poor attending and observing skills are improved. As an example of poor attending, aggressiveness in any session can be solved by relaxing. Although a client may be frustrated, hence becoming aggressive, breathing in and out before the session can be helpful and relaxing (Veach et al., 2018). On the same note, the client should be strong and </w:t>
      </w:r>
      <w:r w:rsidR="00B943C2" w:rsidRPr="00B01C89">
        <w:rPr>
          <w:rFonts w:ascii="Times New Roman" w:hAnsi="Times New Roman" w:cs="Times New Roman"/>
          <w:sz w:val="24"/>
          <w:szCs w:val="24"/>
        </w:rPr>
        <w:t xml:space="preserve">also </w:t>
      </w:r>
      <w:r w:rsidRPr="00B01C89">
        <w:rPr>
          <w:rFonts w:ascii="Times New Roman" w:hAnsi="Times New Roman" w:cs="Times New Roman"/>
          <w:sz w:val="24"/>
          <w:szCs w:val="24"/>
        </w:rPr>
        <w:t>avoid sounding desperate. The mood of the client can be improved, putting a smiling face. Although it is imperative to let go of emotions in any session, this should not be an opportunity for the client to appear weak and defeated. Moreover, the right attitude can be improved by avoiding criticizing as well as complaints. Criticizing and complaining are signs of low and negative attitudes in an interview or session. The client must remain positive and be confident that things will eventually work on their side. Putting a strong smile is also a practical way to improve attending and improving skills. The client should smile even if things are not right. A simple smile brightens the mood as well as the general attitude. Smiling also allows the client to embrace confidence, hence letting go of frustrations, anxiety, and emotions.</w:t>
      </w:r>
    </w:p>
    <w:p w:rsidR="0087361F" w:rsidRPr="00B01C89" w:rsidRDefault="0087361F" w:rsidP="00B01C89">
      <w:pPr>
        <w:spacing w:line="480" w:lineRule="auto"/>
        <w:rPr>
          <w:rFonts w:ascii="Times New Roman" w:hAnsi="Times New Roman" w:cs="Times New Roman"/>
          <w:sz w:val="24"/>
          <w:szCs w:val="24"/>
        </w:rPr>
      </w:pPr>
    </w:p>
    <w:p w:rsidR="00B943C2" w:rsidRPr="00B01C89" w:rsidRDefault="00B943C2" w:rsidP="00B01C89">
      <w:pPr>
        <w:spacing w:line="480" w:lineRule="auto"/>
        <w:rPr>
          <w:rFonts w:ascii="Times New Roman" w:hAnsi="Times New Roman" w:cs="Times New Roman"/>
          <w:sz w:val="24"/>
          <w:szCs w:val="24"/>
        </w:rPr>
      </w:pPr>
    </w:p>
    <w:p w:rsidR="00B943C2" w:rsidRPr="00B01C89" w:rsidRDefault="00B943C2" w:rsidP="00B01C89">
      <w:pPr>
        <w:spacing w:line="480" w:lineRule="auto"/>
        <w:rPr>
          <w:rFonts w:ascii="Times New Roman" w:hAnsi="Times New Roman" w:cs="Times New Roman"/>
          <w:sz w:val="24"/>
          <w:szCs w:val="24"/>
        </w:rPr>
      </w:pPr>
    </w:p>
    <w:p w:rsidR="00B943C2" w:rsidRPr="00B01C89" w:rsidRDefault="00B943C2" w:rsidP="00B01C89">
      <w:pPr>
        <w:spacing w:line="480" w:lineRule="auto"/>
        <w:rPr>
          <w:rFonts w:ascii="Times New Roman" w:hAnsi="Times New Roman" w:cs="Times New Roman"/>
          <w:sz w:val="24"/>
          <w:szCs w:val="24"/>
        </w:rPr>
      </w:pPr>
    </w:p>
    <w:p w:rsidR="00004C74" w:rsidRDefault="00004C74" w:rsidP="00B01C89">
      <w:pPr>
        <w:spacing w:line="480" w:lineRule="auto"/>
        <w:jc w:val="center"/>
        <w:rPr>
          <w:rFonts w:ascii="Times New Roman" w:hAnsi="Times New Roman" w:cs="Times New Roman"/>
          <w:sz w:val="24"/>
          <w:szCs w:val="24"/>
        </w:rPr>
      </w:pPr>
      <w:bookmarkStart w:id="0" w:name="_GoBack"/>
      <w:bookmarkEnd w:id="0"/>
    </w:p>
    <w:p w:rsidR="00004C74" w:rsidRDefault="00004C74" w:rsidP="00B01C89">
      <w:pPr>
        <w:spacing w:line="480" w:lineRule="auto"/>
        <w:jc w:val="center"/>
        <w:rPr>
          <w:rFonts w:ascii="Times New Roman" w:hAnsi="Times New Roman" w:cs="Times New Roman"/>
          <w:sz w:val="24"/>
          <w:szCs w:val="24"/>
        </w:rPr>
      </w:pPr>
    </w:p>
    <w:p w:rsidR="00004C74" w:rsidRDefault="00004C74" w:rsidP="00B01C89">
      <w:pPr>
        <w:spacing w:line="480" w:lineRule="auto"/>
        <w:jc w:val="center"/>
        <w:rPr>
          <w:rFonts w:ascii="Times New Roman" w:hAnsi="Times New Roman" w:cs="Times New Roman"/>
          <w:sz w:val="24"/>
          <w:szCs w:val="24"/>
        </w:rPr>
      </w:pPr>
    </w:p>
    <w:p w:rsidR="00DD76C6" w:rsidRPr="00B01C89" w:rsidRDefault="00DD76C6" w:rsidP="00B01C89">
      <w:pPr>
        <w:spacing w:line="480" w:lineRule="auto"/>
        <w:jc w:val="center"/>
        <w:rPr>
          <w:rFonts w:ascii="Times New Roman" w:hAnsi="Times New Roman" w:cs="Times New Roman"/>
          <w:sz w:val="24"/>
          <w:szCs w:val="24"/>
        </w:rPr>
      </w:pPr>
      <w:r w:rsidRPr="00B01C89">
        <w:rPr>
          <w:rFonts w:ascii="Times New Roman" w:hAnsi="Times New Roman" w:cs="Times New Roman"/>
          <w:sz w:val="24"/>
          <w:szCs w:val="24"/>
        </w:rPr>
        <w:lastRenderedPageBreak/>
        <w:t>References</w:t>
      </w:r>
    </w:p>
    <w:p w:rsidR="00B22301" w:rsidRPr="00B01C89" w:rsidRDefault="00B22301" w:rsidP="00B01C89">
      <w:pPr>
        <w:spacing w:line="480" w:lineRule="auto"/>
        <w:ind w:left="720" w:hanging="720"/>
        <w:rPr>
          <w:rFonts w:ascii="Times New Roman" w:hAnsi="Times New Roman" w:cs="Times New Roman"/>
          <w:sz w:val="24"/>
          <w:szCs w:val="24"/>
          <w:shd w:val="clear" w:color="auto" w:fill="FFFFFF"/>
        </w:rPr>
      </w:pPr>
      <w:r w:rsidRPr="00B01C89">
        <w:rPr>
          <w:rFonts w:ascii="Times New Roman" w:hAnsi="Times New Roman" w:cs="Times New Roman"/>
          <w:sz w:val="24"/>
          <w:szCs w:val="24"/>
          <w:shd w:val="clear" w:color="auto" w:fill="FFFFFF"/>
        </w:rPr>
        <w:t xml:space="preserve">Anderson, S., (2019). Attending and Observing. Retrieved from </w:t>
      </w:r>
      <w:hyperlink r:id="rId6" w:history="1">
        <w:r w:rsidRPr="00B01C89">
          <w:rPr>
            <w:rStyle w:val="Hyperlink"/>
            <w:rFonts w:ascii="Times New Roman" w:hAnsi="Times New Roman" w:cs="Times New Roman"/>
            <w:sz w:val="24"/>
            <w:szCs w:val="24"/>
            <w:shd w:val="clear" w:color="auto" w:fill="FFFFFF"/>
          </w:rPr>
          <w:t>https://mym.cdn.laureate-media.com/2dett4d/Walden/HUMN/6011/CH/mm/landing_page/index.html</w:t>
        </w:r>
      </w:hyperlink>
      <w:r w:rsidRPr="00B01C89">
        <w:rPr>
          <w:rFonts w:ascii="Times New Roman" w:hAnsi="Times New Roman" w:cs="Times New Roman"/>
          <w:sz w:val="24"/>
          <w:szCs w:val="24"/>
          <w:shd w:val="clear" w:color="auto" w:fill="FFFFFF"/>
        </w:rPr>
        <w:t>.</w:t>
      </w:r>
    </w:p>
    <w:p w:rsidR="00757D2E" w:rsidRPr="00B01C89" w:rsidRDefault="00757D2E" w:rsidP="00B01C89">
      <w:pPr>
        <w:spacing w:line="480" w:lineRule="auto"/>
        <w:ind w:left="720" w:hanging="720"/>
        <w:rPr>
          <w:rFonts w:ascii="Times New Roman" w:hAnsi="Times New Roman" w:cs="Times New Roman"/>
          <w:sz w:val="24"/>
          <w:szCs w:val="24"/>
        </w:rPr>
      </w:pPr>
      <w:r w:rsidRPr="00B01C89">
        <w:rPr>
          <w:rFonts w:ascii="Times New Roman" w:hAnsi="Times New Roman" w:cs="Times New Roman"/>
          <w:sz w:val="24"/>
          <w:szCs w:val="24"/>
          <w:shd w:val="clear" w:color="auto" w:fill="FFFFFF"/>
        </w:rPr>
        <w:t>Patterson, J., Williams, L., Edwards, T. M., Chamow, L., &amp;Grauf-Grounds, C. (2018). </w:t>
      </w:r>
      <w:r w:rsidRPr="00B01C89">
        <w:rPr>
          <w:rFonts w:ascii="Times New Roman" w:hAnsi="Times New Roman" w:cs="Times New Roman"/>
          <w:i/>
          <w:iCs/>
          <w:sz w:val="24"/>
          <w:szCs w:val="24"/>
          <w:shd w:val="clear" w:color="auto" w:fill="FFFFFF"/>
        </w:rPr>
        <w:t>Essential skills in family therapy: From the first interview to termination</w:t>
      </w:r>
      <w:r w:rsidRPr="00B01C89">
        <w:rPr>
          <w:rFonts w:ascii="Times New Roman" w:hAnsi="Times New Roman" w:cs="Times New Roman"/>
          <w:sz w:val="24"/>
          <w:szCs w:val="24"/>
          <w:shd w:val="clear" w:color="auto" w:fill="FFFFFF"/>
        </w:rPr>
        <w:t>. Guilford Publications.</w:t>
      </w:r>
    </w:p>
    <w:p w:rsidR="00757D2E" w:rsidRPr="00B01C89" w:rsidRDefault="00757D2E" w:rsidP="00B01C89">
      <w:pPr>
        <w:spacing w:line="480" w:lineRule="auto"/>
        <w:ind w:left="720" w:hanging="720"/>
        <w:rPr>
          <w:rFonts w:ascii="Times New Roman" w:hAnsi="Times New Roman" w:cs="Times New Roman"/>
          <w:sz w:val="24"/>
          <w:szCs w:val="24"/>
          <w:shd w:val="clear" w:color="auto" w:fill="FFFFFF"/>
        </w:rPr>
      </w:pPr>
      <w:r w:rsidRPr="00B01C89">
        <w:rPr>
          <w:rFonts w:ascii="Times New Roman" w:hAnsi="Times New Roman" w:cs="Times New Roman"/>
          <w:sz w:val="24"/>
          <w:szCs w:val="24"/>
          <w:shd w:val="clear" w:color="auto" w:fill="FFFFFF"/>
        </w:rPr>
        <w:t>Veach, P. M., LeRoy, B. S., &amp; Callanan, N. P. (2018). Listening to Patients: Attending Skills. In </w:t>
      </w:r>
      <w:r w:rsidRPr="00B01C89">
        <w:rPr>
          <w:rFonts w:ascii="Times New Roman" w:hAnsi="Times New Roman" w:cs="Times New Roman"/>
          <w:i/>
          <w:iCs/>
          <w:sz w:val="24"/>
          <w:szCs w:val="24"/>
          <w:shd w:val="clear" w:color="auto" w:fill="FFFFFF"/>
        </w:rPr>
        <w:t>Facilitating the Genetic Counseling Process</w:t>
      </w:r>
      <w:r w:rsidRPr="00B01C89">
        <w:rPr>
          <w:rFonts w:ascii="Times New Roman" w:hAnsi="Times New Roman" w:cs="Times New Roman"/>
          <w:sz w:val="24"/>
          <w:szCs w:val="24"/>
          <w:shd w:val="clear" w:color="auto" w:fill="FFFFFF"/>
        </w:rPr>
        <w:t> (pp. 51-75). Springer, Cham.</w:t>
      </w:r>
    </w:p>
    <w:sectPr w:rsidR="00757D2E" w:rsidRPr="00B01C89" w:rsidSect="00A52CBD">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01F" w:rsidRDefault="00CA501F" w:rsidP="00A52CBD">
      <w:pPr>
        <w:spacing w:after="0" w:line="240" w:lineRule="auto"/>
      </w:pPr>
      <w:r>
        <w:separator/>
      </w:r>
    </w:p>
  </w:endnote>
  <w:endnote w:type="continuationSeparator" w:id="1">
    <w:p w:rsidR="00CA501F" w:rsidRDefault="00CA501F" w:rsidP="00A52C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01F" w:rsidRDefault="00CA501F" w:rsidP="00A52CBD">
      <w:pPr>
        <w:spacing w:after="0" w:line="240" w:lineRule="auto"/>
      </w:pPr>
      <w:r>
        <w:separator/>
      </w:r>
    </w:p>
  </w:footnote>
  <w:footnote w:type="continuationSeparator" w:id="1">
    <w:p w:rsidR="00CA501F" w:rsidRDefault="00CA501F" w:rsidP="00A52C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1585918"/>
      <w:docPartObj>
        <w:docPartGallery w:val="Page Numbers (Top of Page)"/>
        <w:docPartUnique/>
      </w:docPartObj>
    </w:sdtPr>
    <w:sdtEndPr>
      <w:rPr>
        <w:noProof/>
      </w:rPr>
    </w:sdtEndPr>
    <w:sdtContent>
      <w:p w:rsidR="00A52CBD" w:rsidRPr="00004C74" w:rsidRDefault="00A52CBD" w:rsidP="00004C74">
        <w:pPr>
          <w:pStyle w:val="Header"/>
          <w:spacing w:line="480" w:lineRule="auto"/>
          <w:rPr>
            <w:rFonts w:ascii="Times New Roman" w:hAnsi="Times New Roman" w:cs="Times New Roman"/>
            <w:sz w:val="24"/>
            <w:szCs w:val="24"/>
          </w:rPr>
        </w:pPr>
        <w:r w:rsidRPr="00A52CBD">
          <w:rPr>
            <w:rFonts w:ascii="Times New Roman" w:hAnsi="Times New Roman" w:cs="Times New Roman"/>
            <w:sz w:val="24"/>
            <w:szCs w:val="24"/>
          </w:rPr>
          <w:t>ATTENDING AND OBSERVING</w:t>
        </w:r>
        <w:r w:rsidR="00004C74">
          <w:rPr>
            <w:rFonts w:ascii="Times New Roman" w:hAnsi="Times New Roman" w:cs="Times New Roman"/>
            <w:sz w:val="24"/>
            <w:szCs w:val="24"/>
          </w:rPr>
          <w:t xml:space="preserve">                                                                                        </w:t>
        </w:r>
        <w:r w:rsidR="008411A8" w:rsidRPr="00A52CBD">
          <w:rPr>
            <w:rFonts w:ascii="Times New Roman" w:hAnsi="Times New Roman" w:cs="Times New Roman"/>
            <w:sz w:val="24"/>
            <w:szCs w:val="24"/>
          </w:rPr>
          <w:fldChar w:fldCharType="begin"/>
        </w:r>
        <w:r w:rsidRPr="00A52CBD">
          <w:rPr>
            <w:rFonts w:ascii="Times New Roman" w:hAnsi="Times New Roman" w:cs="Times New Roman"/>
            <w:sz w:val="24"/>
            <w:szCs w:val="24"/>
          </w:rPr>
          <w:instrText xml:space="preserve"> PAGE   \* MERGEFORMAT </w:instrText>
        </w:r>
        <w:r w:rsidR="008411A8" w:rsidRPr="00A52CBD">
          <w:rPr>
            <w:rFonts w:ascii="Times New Roman" w:hAnsi="Times New Roman" w:cs="Times New Roman"/>
            <w:sz w:val="24"/>
            <w:szCs w:val="24"/>
          </w:rPr>
          <w:fldChar w:fldCharType="separate"/>
        </w:r>
        <w:r w:rsidR="00177B79">
          <w:rPr>
            <w:rFonts w:ascii="Times New Roman" w:hAnsi="Times New Roman" w:cs="Times New Roman"/>
            <w:noProof/>
            <w:sz w:val="24"/>
            <w:szCs w:val="24"/>
          </w:rPr>
          <w:t>4</w:t>
        </w:r>
        <w:r w:rsidR="008411A8" w:rsidRPr="00A52CB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BD" w:rsidRPr="00A52CBD" w:rsidRDefault="00A52CBD" w:rsidP="00A52CBD">
    <w:pPr>
      <w:pStyle w:val="Header"/>
      <w:spacing w:line="480" w:lineRule="auto"/>
      <w:rPr>
        <w:rFonts w:ascii="Times New Roman" w:hAnsi="Times New Roman" w:cs="Times New Roman"/>
        <w:sz w:val="24"/>
        <w:szCs w:val="24"/>
      </w:rPr>
    </w:pPr>
    <w:r w:rsidRPr="00A52CBD">
      <w:rPr>
        <w:rFonts w:ascii="Times New Roman" w:hAnsi="Times New Roman" w:cs="Times New Roman"/>
        <w:sz w:val="24"/>
        <w:szCs w:val="24"/>
      </w:rPr>
      <w:t>Running head: ATTENDING AND OBSERVING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31AE"/>
    <w:rsid w:val="00004C74"/>
    <w:rsid w:val="00084DFB"/>
    <w:rsid w:val="00091B65"/>
    <w:rsid w:val="001047A5"/>
    <w:rsid w:val="00177B79"/>
    <w:rsid w:val="001949CF"/>
    <w:rsid w:val="001E0197"/>
    <w:rsid w:val="00207A90"/>
    <w:rsid w:val="00220071"/>
    <w:rsid w:val="0028636A"/>
    <w:rsid w:val="00451265"/>
    <w:rsid w:val="004D561E"/>
    <w:rsid w:val="00550474"/>
    <w:rsid w:val="00555BEC"/>
    <w:rsid w:val="005A7F59"/>
    <w:rsid w:val="005D2397"/>
    <w:rsid w:val="00611FAD"/>
    <w:rsid w:val="006246CE"/>
    <w:rsid w:val="0065149C"/>
    <w:rsid w:val="007160E6"/>
    <w:rsid w:val="00753194"/>
    <w:rsid w:val="00757D2E"/>
    <w:rsid w:val="00780B68"/>
    <w:rsid w:val="007C2E4F"/>
    <w:rsid w:val="008411A8"/>
    <w:rsid w:val="008665BD"/>
    <w:rsid w:val="0087361F"/>
    <w:rsid w:val="00925A55"/>
    <w:rsid w:val="00A055A3"/>
    <w:rsid w:val="00A37864"/>
    <w:rsid w:val="00A4311D"/>
    <w:rsid w:val="00A52CBD"/>
    <w:rsid w:val="00AF31AE"/>
    <w:rsid w:val="00B01C89"/>
    <w:rsid w:val="00B22301"/>
    <w:rsid w:val="00B61DF4"/>
    <w:rsid w:val="00B943C2"/>
    <w:rsid w:val="00BB7849"/>
    <w:rsid w:val="00CA501F"/>
    <w:rsid w:val="00D62A9B"/>
    <w:rsid w:val="00DD0E57"/>
    <w:rsid w:val="00DD76C6"/>
    <w:rsid w:val="00DE4E4C"/>
    <w:rsid w:val="00E5595F"/>
    <w:rsid w:val="00EE2C34"/>
    <w:rsid w:val="00F4390B"/>
    <w:rsid w:val="00FF61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0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C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CBD"/>
  </w:style>
  <w:style w:type="paragraph" w:styleId="Footer">
    <w:name w:val="footer"/>
    <w:basedOn w:val="Normal"/>
    <w:link w:val="FooterChar"/>
    <w:uiPriority w:val="99"/>
    <w:unhideWhenUsed/>
    <w:rsid w:val="00A52C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CBD"/>
  </w:style>
  <w:style w:type="character" w:styleId="Hyperlink">
    <w:name w:val="Hyperlink"/>
    <w:basedOn w:val="DefaultParagraphFont"/>
    <w:uiPriority w:val="99"/>
    <w:unhideWhenUsed/>
    <w:rsid w:val="00B2230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m.cdn.laureate-media.com/2dett4d/Walden/HUMN/6011/CH/mm/landing_page/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2019-12-10T11:17:00Z</dcterms:created>
  <dcterms:modified xsi:type="dcterms:W3CDTF">2019-12-10T11:17:00Z</dcterms:modified>
</cp:coreProperties>
</file>